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0568" w14:textId="6B39672A" w:rsidR="00A1218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EE06D3">
        <w:rPr>
          <w:rFonts w:ascii="Calibri" w:hAnsi="Calibri" w:cs="Calibri"/>
          <w:sz w:val="28"/>
          <w:szCs w:val="28"/>
          <w:lang w:val="en-US"/>
        </w:rPr>
        <w:t xml:space="preserve">NEDOVOĽUJTE ÚČASTI NA TURNAJI za </w:t>
      </w:r>
      <w:proofErr w:type="spellStart"/>
      <w:r w:rsidRPr="00EE06D3">
        <w:rPr>
          <w:rFonts w:ascii="Calibri" w:hAnsi="Calibri" w:cs="Calibri"/>
          <w:sz w:val="28"/>
          <w:szCs w:val="28"/>
          <w:lang w:val="en-US"/>
        </w:rPr>
        <w:t>porušenie</w:t>
      </w:r>
      <w:proofErr w:type="spellEnd"/>
      <w:r w:rsidRPr="00EE06D3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en-US"/>
        </w:rPr>
        <w:t>nasledujúcich</w:t>
      </w:r>
      <w:proofErr w:type="spellEnd"/>
      <w:r w:rsidRPr="00EE06D3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en-US"/>
        </w:rPr>
        <w:t>nariadení</w:t>
      </w:r>
      <w:proofErr w:type="spellEnd"/>
      <w:r w:rsidRPr="00EE06D3">
        <w:rPr>
          <w:rFonts w:ascii="Calibri" w:hAnsi="Calibri" w:cs="Calibri"/>
          <w:sz w:val="28"/>
          <w:szCs w:val="28"/>
          <w:lang w:val="en-US"/>
        </w:rPr>
        <w:t xml:space="preserve"> IRON FISH:</w:t>
      </w:r>
    </w:p>
    <w:p w14:paraId="1C0ED1DC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7.1. </w:t>
      </w:r>
      <w:proofErr w:type="spellStart"/>
      <w:r w:rsidRPr="00EE06D3">
        <w:rPr>
          <w:rFonts w:ascii="Calibri" w:hAnsi="Calibri" w:cs="Calibri"/>
          <w:sz w:val="28"/>
          <w:szCs w:val="28"/>
        </w:rPr>
        <w:t>Úlovok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pre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šírku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najmenej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28 </w:t>
      </w:r>
      <w:proofErr w:type="spellStart"/>
      <w:r w:rsidRPr="00EE06D3">
        <w:rPr>
          <w:rFonts w:ascii="Calibri" w:hAnsi="Calibri" w:cs="Calibri"/>
          <w:sz w:val="28"/>
          <w:szCs w:val="28"/>
        </w:rPr>
        <w:t>palcov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70 </w:t>
      </w:r>
      <w:proofErr w:type="spellStart"/>
      <w:r w:rsidRPr="00EE06D3">
        <w:rPr>
          <w:rFonts w:ascii="Calibri" w:hAnsi="Calibri" w:cs="Calibri"/>
          <w:sz w:val="28"/>
          <w:szCs w:val="28"/>
        </w:rPr>
        <w:t>centimetrov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priemer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a </w:t>
      </w:r>
      <w:proofErr w:type="spellStart"/>
      <w:r w:rsidRPr="00EE06D3">
        <w:rPr>
          <w:rFonts w:ascii="Calibri" w:hAnsi="Calibri" w:cs="Calibri"/>
          <w:sz w:val="28"/>
          <w:szCs w:val="28"/>
        </w:rPr>
        <w:t>malú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bunku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zakázané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vlasovú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šnúru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amorov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Využívanie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sádk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y a </w:t>
      </w:r>
      <w:r w:rsidRPr="00EE06D3">
        <w:rPr>
          <w:rFonts w:ascii="Calibri" w:hAnsi="Calibri" w:cs="Calibri"/>
          <w:sz w:val="28"/>
          <w:szCs w:val="28"/>
          <w:lang w:val="sk-SK"/>
        </w:rPr>
        <w:t>úlovku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kovového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pletiva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 xml:space="preserve">JE </w:t>
      </w:r>
      <w:r w:rsidRPr="00EE06D3">
        <w:rPr>
          <w:rFonts w:ascii="Calibri" w:hAnsi="Calibri" w:cs="Calibri"/>
          <w:b/>
          <w:sz w:val="28"/>
          <w:szCs w:val="28"/>
        </w:rPr>
        <w:t>ZAKÁZAN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É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7F959433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7.2. </w:t>
      </w:r>
      <w:r w:rsidRPr="00EE06D3">
        <w:rPr>
          <w:rFonts w:ascii="Calibri" w:hAnsi="Calibri" w:cs="Calibri"/>
          <w:sz w:val="28"/>
          <w:szCs w:val="28"/>
          <w:lang w:val="sk-SK"/>
        </w:rPr>
        <w:t>Tímy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najmenej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5 </w:t>
      </w:r>
      <w:proofErr w:type="spellStart"/>
      <w:r w:rsidRPr="00EE06D3">
        <w:rPr>
          <w:rFonts w:ascii="Calibri" w:hAnsi="Calibri" w:cs="Calibri"/>
          <w:sz w:val="28"/>
          <w:szCs w:val="28"/>
        </w:rPr>
        <w:t>vlastných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kaprovitých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vreciek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skladovanie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(ODSTRÁNIŤ -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2 </w:t>
      </w:r>
      <w:proofErr w:type="spellStart"/>
      <w:r w:rsidRPr="00EE06D3">
        <w:rPr>
          <w:rFonts w:ascii="Calibri" w:hAnsi="Calibri" w:cs="Calibri"/>
          <w:sz w:val="28"/>
          <w:szCs w:val="28"/>
        </w:rPr>
        <w:t>kilogramy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), </w:t>
      </w:r>
      <w:proofErr w:type="spellStart"/>
      <w:r w:rsidRPr="00EE06D3">
        <w:rPr>
          <w:rFonts w:ascii="Calibri" w:hAnsi="Calibri" w:cs="Calibri"/>
          <w:sz w:val="28"/>
          <w:szCs w:val="28"/>
        </w:rPr>
        <w:t>pričom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každom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nesmie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uchovávať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jedna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Vrecká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bookmarkStart w:id="0" w:name="_GoBack"/>
      <w:bookmarkEnd w:id="0"/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najhlbšie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vreckach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žiadne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plaváky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cudzie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predmety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NIE JE POVOLENÝ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žiadny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spôsob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skladovania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súťaže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Ak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obsadené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musíte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obrátiť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R</w:t>
      </w:r>
      <w:proofErr w:type="spellStart"/>
      <w:r w:rsidRPr="00EE06D3">
        <w:rPr>
          <w:rFonts w:ascii="Calibri" w:hAnsi="Calibri" w:cs="Calibri"/>
          <w:sz w:val="28"/>
          <w:szCs w:val="28"/>
        </w:rPr>
        <w:t>ozhodcu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zvážil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vrecia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uvoľnil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286359F8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7.3. </w:t>
      </w:r>
      <w:proofErr w:type="spellStart"/>
      <w:r w:rsidRPr="00EE06D3">
        <w:rPr>
          <w:rFonts w:ascii="Calibri" w:hAnsi="Calibri" w:cs="Calibri"/>
          <w:sz w:val="28"/>
          <w:szCs w:val="28"/>
        </w:rPr>
        <w:t>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vyžaduje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špeciálna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rohož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Jeho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kvalita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zaistiť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úplnú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bezpečnosť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2E47B17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7.5. </w:t>
      </w:r>
      <w:proofErr w:type="spellStart"/>
      <w:r w:rsidRPr="00EE06D3">
        <w:rPr>
          <w:rFonts w:ascii="Calibri" w:hAnsi="Calibri" w:cs="Calibri"/>
          <w:sz w:val="28"/>
          <w:szCs w:val="28"/>
        </w:rPr>
        <w:t>Tím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neobmedzený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počet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ale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naraz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možno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pracovné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výlučne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napájané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dĺžka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nemala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presahovať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15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ft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(</w:t>
      </w:r>
      <w:r w:rsidRPr="00EE06D3">
        <w:rPr>
          <w:rFonts w:ascii="Calibri" w:hAnsi="Calibri" w:cs="Calibri"/>
          <w:sz w:val="28"/>
          <w:szCs w:val="28"/>
        </w:rPr>
        <w:t>4</w:t>
      </w:r>
      <w:r w:rsidRPr="00EE06D3">
        <w:rPr>
          <w:rFonts w:ascii="Calibri" w:hAnsi="Calibri" w:cs="Calibri"/>
          <w:sz w:val="28"/>
          <w:szCs w:val="28"/>
          <w:lang w:val="sk-SK"/>
        </w:rPr>
        <w:t>,</w:t>
      </w:r>
      <w:r w:rsidRPr="00EE06D3">
        <w:rPr>
          <w:rFonts w:ascii="Calibri" w:hAnsi="Calibri" w:cs="Calibri"/>
          <w:sz w:val="28"/>
          <w:szCs w:val="28"/>
        </w:rPr>
        <w:t xml:space="preserve">572 </w:t>
      </w:r>
      <w:proofErr w:type="spellStart"/>
      <w:r w:rsidRPr="00EE06D3">
        <w:rPr>
          <w:rFonts w:ascii="Calibri" w:hAnsi="Calibri" w:cs="Calibri"/>
          <w:sz w:val="28"/>
          <w:szCs w:val="28"/>
        </w:rPr>
        <w:t>metrov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)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signalizačnou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sponou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quivertipom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priechodnými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krúžkami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neinerciálnou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cievkou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vlasovou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líniou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Flat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299BD9E5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7.12.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IBA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Kábel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vodiaci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šok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12 </w:t>
      </w:r>
      <w:proofErr w:type="spellStart"/>
      <w:r w:rsidRPr="00EE06D3">
        <w:rPr>
          <w:rFonts w:ascii="Calibri" w:hAnsi="Calibri" w:cs="Calibri"/>
          <w:sz w:val="28"/>
          <w:szCs w:val="28"/>
        </w:rPr>
        <w:t>metrov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Výnimkou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1</w:t>
      </w:r>
      <w:r w:rsidRPr="00EE06D3">
        <w:rPr>
          <w:rFonts w:ascii="Calibri" w:hAnsi="Calibri" w:cs="Calibri"/>
          <w:sz w:val="28"/>
          <w:szCs w:val="28"/>
          <w:lang w:val="sk-SK"/>
        </w:rPr>
        <w:t>.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kvalifikačná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etapa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bude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konať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nádrži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„</w:t>
      </w:r>
      <w:proofErr w:type="spellStart"/>
      <w:r w:rsidRPr="00EE06D3">
        <w:rPr>
          <w:rFonts w:ascii="Calibri" w:hAnsi="Calibri" w:cs="Calibri"/>
          <w:sz w:val="28"/>
          <w:szCs w:val="28"/>
        </w:rPr>
        <w:t>Robert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“ </w:t>
      </w:r>
      <w:proofErr w:type="spellStart"/>
      <w:r w:rsidRPr="00EE06D3">
        <w:rPr>
          <w:rFonts w:ascii="Calibri" w:hAnsi="Calibri" w:cs="Calibri"/>
          <w:sz w:val="28"/>
          <w:szCs w:val="28"/>
        </w:rPr>
        <w:t>Maďarsko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monovrstvy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vlasca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udiciach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použitie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šnúry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šok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prísne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ZAKÁZANÉ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7326EE5B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11.14.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MUSIA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antiseptické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prostriedky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ošetrenie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rán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ryby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1437B185" w14:textId="37A1E726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</w:rPr>
      </w:pPr>
    </w:p>
    <w:p w14:paraId="72B99EFE" w14:textId="77777777" w:rsidR="00770AB5" w:rsidRPr="00EE06D3" w:rsidRDefault="00770AB5" w:rsidP="00853303">
      <w:pPr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br w:type="page"/>
      </w:r>
    </w:p>
    <w:p w14:paraId="7A4F293F" w14:textId="4663838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  <w:lang w:val="sk-SK"/>
        </w:rPr>
        <w:lastRenderedPageBreak/>
        <w:t>VAROVANIE sa vydáva za porušenie nasledujúcich predpisov IRON FISH:</w:t>
      </w:r>
    </w:p>
    <w:p w14:paraId="328EE821" w14:textId="77777777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</w:p>
    <w:p w14:paraId="658AB60A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2.3. </w:t>
      </w:r>
      <w:proofErr w:type="spellStart"/>
      <w:r w:rsidRPr="00EE06D3">
        <w:rPr>
          <w:rFonts w:ascii="Calibri" w:hAnsi="Calibri" w:cs="Calibri"/>
          <w:sz w:val="28"/>
          <w:szCs w:val="28"/>
        </w:rPr>
        <w:t>Každý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hovoriaceho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oblečenú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košeľu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zo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stanovenej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vzorky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poskytnú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hovoriaceho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NEMÁ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sektore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stanovenej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V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porušenia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ustanovenia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nariadenia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predpokladá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diskvalifikácia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60DA6EF9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2.4. </w:t>
      </w:r>
      <w:proofErr w:type="spellStart"/>
      <w:r w:rsidRPr="00EE06D3">
        <w:rPr>
          <w:rFonts w:ascii="Calibri" w:hAnsi="Calibri" w:cs="Calibri"/>
          <w:sz w:val="28"/>
          <w:szCs w:val="28"/>
        </w:rPr>
        <w:t>Koordinátor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nesmie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nachádzať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nemá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zúčastňovať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rybolove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kŕmení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pomoci v </w:t>
      </w:r>
      <w:proofErr w:type="spellStart"/>
      <w:r w:rsidRPr="00EE06D3">
        <w:rPr>
          <w:rFonts w:ascii="Calibri" w:hAnsi="Calibri" w:cs="Calibri"/>
          <w:sz w:val="28"/>
          <w:szCs w:val="28"/>
        </w:rPr>
        <w:t>rybolove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úlovkoch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kŕmení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Má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pomáhať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domácich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záležitostiach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tíme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viesť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záznamy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pomáhať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udcom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vážení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r w:rsidRPr="00EE06D3">
        <w:rPr>
          <w:rFonts w:ascii="Calibri" w:hAnsi="Calibri" w:cs="Calibri"/>
          <w:sz w:val="28"/>
          <w:szCs w:val="28"/>
          <w:lang w:val="sk-SK"/>
        </w:rPr>
        <w:t>Vstup/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vystup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K</w:t>
      </w:r>
      <w:proofErr w:type="spellStart"/>
      <w:r w:rsidRPr="00EE06D3">
        <w:rPr>
          <w:rFonts w:ascii="Calibri" w:hAnsi="Calibri" w:cs="Calibri"/>
          <w:sz w:val="28"/>
          <w:szCs w:val="28"/>
        </w:rPr>
        <w:t>oordinátor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súhlasom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udcu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6E02F8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proofErr w:type="spellStart"/>
      <w:r w:rsidRPr="00EE06D3">
        <w:rPr>
          <w:rFonts w:ascii="Calibri" w:hAnsi="Calibri" w:cs="Calibri"/>
          <w:sz w:val="28"/>
          <w:szCs w:val="28"/>
        </w:rPr>
        <w:t>Koordinátor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MÁ PRÁVO </w:t>
      </w:r>
      <w:proofErr w:type="spellStart"/>
      <w:r w:rsidRPr="00EE06D3">
        <w:rPr>
          <w:rFonts w:ascii="Calibri" w:hAnsi="Calibri" w:cs="Calibri"/>
          <w:sz w:val="28"/>
          <w:szCs w:val="28"/>
        </w:rPr>
        <w:t>nahradiť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jedného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dvoch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predtým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informova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ť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R</w:t>
      </w:r>
      <w:proofErr w:type="spellStart"/>
      <w:r w:rsidRPr="00EE06D3">
        <w:rPr>
          <w:rFonts w:ascii="Calibri" w:hAnsi="Calibri" w:cs="Calibri"/>
          <w:sz w:val="28"/>
          <w:szCs w:val="28"/>
        </w:rPr>
        <w:t>ozhodcu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identifikova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ť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regulovanou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r w:rsidRPr="00EE06D3">
        <w:rPr>
          <w:rFonts w:ascii="Calibri" w:hAnsi="Calibri" w:cs="Calibri"/>
          <w:sz w:val="28"/>
          <w:szCs w:val="28"/>
          <w:lang w:val="sk-SK"/>
        </w:rPr>
        <w:t>košeľu</w:t>
      </w:r>
      <w:r w:rsidRPr="00EE06D3">
        <w:rPr>
          <w:rFonts w:ascii="Calibri" w:hAnsi="Calibri" w:cs="Calibri"/>
          <w:sz w:val="28"/>
          <w:szCs w:val="28"/>
        </w:rPr>
        <w:t xml:space="preserve">), </w:t>
      </w:r>
      <w:proofErr w:type="spellStart"/>
      <w:r w:rsidRPr="00EE06D3">
        <w:rPr>
          <w:rFonts w:ascii="Calibri" w:hAnsi="Calibri" w:cs="Calibri"/>
          <w:sz w:val="28"/>
          <w:szCs w:val="28"/>
        </w:rPr>
        <w:t>ktorú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poskytli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6EEBEC5C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6.3. </w:t>
      </w:r>
      <w:proofErr w:type="spellStart"/>
      <w:r w:rsidRPr="00EE06D3">
        <w:rPr>
          <w:rFonts w:ascii="Calibri" w:hAnsi="Calibri" w:cs="Calibri"/>
          <w:sz w:val="28"/>
          <w:szCs w:val="28"/>
        </w:rPr>
        <w:t>Po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Žreb</w:t>
      </w:r>
      <w:proofErr w:type="spellStart"/>
      <w:r w:rsidRPr="00EE06D3">
        <w:rPr>
          <w:rFonts w:ascii="Calibri" w:hAnsi="Calibri" w:cs="Calibri"/>
          <w:sz w:val="28"/>
          <w:szCs w:val="28"/>
        </w:rPr>
        <w:t>ovaní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signál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u</w:t>
      </w:r>
      <w:r w:rsidRPr="00EE06D3">
        <w:rPr>
          <w:rFonts w:ascii="Calibri" w:hAnsi="Calibri" w:cs="Calibri"/>
          <w:sz w:val="28"/>
          <w:szCs w:val="28"/>
        </w:rPr>
        <w:t xml:space="preserve"> "</w:t>
      </w:r>
      <w:proofErr w:type="spellStart"/>
      <w:r w:rsidRPr="00EE06D3">
        <w:rPr>
          <w:rFonts w:ascii="Calibri" w:hAnsi="Calibri" w:cs="Calibri"/>
          <w:sz w:val="28"/>
          <w:szCs w:val="28"/>
        </w:rPr>
        <w:t>Vstup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do </w:t>
      </w:r>
      <w:proofErr w:type="spellStart"/>
      <w:r w:rsidRPr="00EE06D3">
        <w:rPr>
          <w:rFonts w:ascii="Calibri" w:hAnsi="Calibri" w:cs="Calibri"/>
          <w:sz w:val="28"/>
          <w:szCs w:val="28"/>
        </w:rPr>
        <w:t>Sector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"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všetku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výbavu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jedlo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do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ťažného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manipulácie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prevodovkou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jedlo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m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rámci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daného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Sektor</w:t>
      </w:r>
      <w:r w:rsidRPr="00EE06D3">
        <w:rPr>
          <w:rFonts w:ascii="Calibri" w:hAnsi="Calibri" w:cs="Calibri"/>
          <w:sz w:val="28"/>
          <w:szCs w:val="28"/>
        </w:rPr>
        <w:t>a.</w:t>
      </w:r>
    </w:p>
    <w:p w14:paraId="6BD78253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6.4.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inštalovať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prístrešky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slnečníky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podľa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vlastného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uváženia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rámci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Sektor</w:t>
      </w:r>
      <w:r w:rsidRPr="00EE06D3">
        <w:rPr>
          <w:rFonts w:ascii="Calibri" w:hAnsi="Calibri" w:cs="Calibri"/>
          <w:sz w:val="28"/>
          <w:szCs w:val="28"/>
        </w:rPr>
        <w:t xml:space="preserve">a. </w:t>
      </w:r>
      <w:proofErr w:type="spellStart"/>
      <w:r w:rsidRPr="00EE06D3">
        <w:rPr>
          <w:rFonts w:ascii="Calibri" w:hAnsi="Calibri" w:cs="Calibri"/>
          <w:sz w:val="28"/>
          <w:szCs w:val="28"/>
        </w:rPr>
        <w:t>Náčinia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zaskakovacie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úchytky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plošiny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stoličky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predmety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súčasti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presahovať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hranice S</w:t>
      </w:r>
      <w:proofErr w:type="spellStart"/>
      <w:r w:rsidRPr="00EE06D3">
        <w:rPr>
          <w:rFonts w:ascii="Calibri" w:hAnsi="Calibri" w:cs="Calibri"/>
          <w:sz w:val="28"/>
          <w:szCs w:val="28"/>
        </w:rPr>
        <w:t>ektor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Zadné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nohy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stoličky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,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platform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y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i by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zostať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breh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u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45AFA29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7DFC444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51D3589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33F97C55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08B88D8" wp14:editId="740D9F1B">
            <wp:extent cx="6296660" cy="33978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Reglament_UK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3919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4093FC2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lastRenderedPageBreak/>
        <w:t xml:space="preserve">6.5.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</w:t>
      </w:r>
      <w:r w:rsidRPr="00EE06D3">
        <w:rPr>
          <w:rFonts w:ascii="Calibri" w:hAnsi="Calibri" w:cs="Calibri"/>
          <w:sz w:val="28"/>
          <w:szCs w:val="28"/>
          <w:lang w:val="sk-SK"/>
        </w:rPr>
        <w:t>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r w:rsidRPr="00EE06D3">
        <w:rPr>
          <w:rFonts w:ascii="Calibri" w:hAnsi="Calibri" w:cs="Calibri"/>
          <w:sz w:val="28"/>
          <w:szCs w:val="28"/>
          <w:lang w:val="sk-SK"/>
        </w:rPr>
        <w:t>am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Turnaja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chytať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hádzať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krmiť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loviť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ryby </w:t>
      </w:r>
      <w:r w:rsidRPr="00EE06D3">
        <w:rPr>
          <w:rFonts w:ascii="Calibri" w:hAnsi="Calibri" w:cs="Calibri"/>
          <w:sz w:val="28"/>
          <w:szCs w:val="28"/>
        </w:rPr>
        <w:t xml:space="preserve">v </w:t>
      </w:r>
      <w:proofErr w:type="spellStart"/>
      <w:r w:rsidRPr="00EE06D3">
        <w:rPr>
          <w:rFonts w:ascii="Calibri" w:hAnsi="Calibri" w:cs="Calibri"/>
          <w:sz w:val="28"/>
          <w:szCs w:val="28"/>
        </w:rPr>
        <w:t>podsaki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len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rámci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083C6E6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11636AC3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99DCA71" wp14:editId="456C1FCD">
            <wp:extent cx="6292159" cy="2618757"/>
            <wp:effectExtent l="0" t="0" r="0" b="0"/>
            <wp:docPr id="5" name="Изображение 5" descr="10.9.2:Users:mcstore:Desktop:FLAT ROYAL:ДОКУМЕНТЫ:РЕГЛАМЕНТ:Sektor_2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9.2:Users:mcstore:Desktop:FLAT ROYAL:ДОКУМЕНТЫ:РЕГЛАМЕНТ:Sektor_2_U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84" cy="26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876B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586EDFC6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7DFC157C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6.7.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pretekov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vstup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plávanie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r w:rsidRPr="00EE06D3">
        <w:rPr>
          <w:rFonts w:ascii="Calibri" w:hAnsi="Calibri" w:cs="Calibri"/>
          <w:sz w:val="28"/>
          <w:szCs w:val="28"/>
          <w:lang w:val="sk-SK"/>
        </w:rPr>
        <w:t>ZAKÁZANÝ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Výnimka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odstraňovaní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uvoľňovaní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náčinia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pravdepodobne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zaháknuté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ísť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hĺbky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vyššia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hrudník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4AD143BC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6.8. </w:t>
      </w:r>
      <w:proofErr w:type="spellStart"/>
      <w:r w:rsidRPr="00EE06D3">
        <w:rPr>
          <w:rFonts w:ascii="Calibri" w:hAnsi="Calibri" w:cs="Calibri"/>
          <w:sz w:val="28"/>
          <w:szCs w:val="28"/>
        </w:rPr>
        <w:t>Dvaja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istého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Tím</w:t>
      </w:r>
      <w:r w:rsidRPr="00EE06D3">
        <w:rPr>
          <w:rFonts w:ascii="Calibri" w:hAnsi="Calibri" w:cs="Calibri"/>
          <w:sz w:val="28"/>
          <w:szCs w:val="28"/>
        </w:rPr>
        <w:t xml:space="preserve">a </w:t>
      </w:r>
      <w:proofErr w:type="spellStart"/>
      <w:r w:rsidRPr="00EE06D3">
        <w:rPr>
          <w:rFonts w:ascii="Calibri" w:hAnsi="Calibri" w:cs="Calibri"/>
          <w:sz w:val="28"/>
          <w:szCs w:val="28"/>
        </w:rPr>
        <w:t>môžu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vstúpiť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súčasne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súčasne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ísť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hĺbky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vyššia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hrudník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59206FB8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6.9.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Vystup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mimo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súhlasom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udcu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zostáva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má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na </w:t>
      </w:r>
      <w:r w:rsidRPr="00EE06D3">
        <w:rPr>
          <w:rFonts w:ascii="Calibri" w:hAnsi="Calibri" w:cs="Calibri"/>
          <w:sz w:val="28"/>
          <w:szCs w:val="28"/>
        </w:rPr>
        <w:t>dv</w:t>
      </w:r>
      <w:r w:rsidRPr="00EE06D3">
        <w:rPr>
          <w:rFonts w:ascii="Calibri" w:hAnsi="Calibri" w:cs="Calibri"/>
          <w:sz w:val="28"/>
          <w:szCs w:val="28"/>
          <w:lang w:val="sk-SK"/>
        </w:rPr>
        <w:t>e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4C6AB95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6.10. </w:t>
      </w:r>
      <w:proofErr w:type="spellStart"/>
      <w:r w:rsidRPr="00EE06D3">
        <w:rPr>
          <w:rFonts w:ascii="Calibri" w:hAnsi="Calibri" w:cs="Calibri"/>
          <w:sz w:val="28"/>
          <w:szCs w:val="28"/>
        </w:rPr>
        <w:t>Obidve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vytiahnuté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vody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breh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východe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oboch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Vý</w:t>
      </w:r>
      <w:r w:rsidRPr="00EE06D3">
        <w:rPr>
          <w:rFonts w:ascii="Calibri" w:hAnsi="Calibri" w:cs="Calibri"/>
          <w:sz w:val="28"/>
          <w:szCs w:val="28"/>
          <w:lang w:val="sk-SK"/>
        </w:rPr>
        <w:t>cho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d </w:t>
      </w:r>
      <w:proofErr w:type="spellStart"/>
      <w:r w:rsidRPr="00EE06D3">
        <w:rPr>
          <w:rFonts w:ascii="Calibri" w:hAnsi="Calibri" w:cs="Calibri"/>
          <w:sz w:val="28"/>
          <w:szCs w:val="28"/>
        </w:rPr>
        <w:t>len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súhlasom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udcu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05768D3F" w14:textId="77777777" w:rsidR="00853303" w:rsidRPr="00EE06D3" w:rsidRDefault="00853303" w:rsidP="00853303">
      <w:pPr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6.11. </w:t>
      </w:r>
      <w:proofErr w:type="spellStart"/>
      <w:r w:rsidRPr="00EE06D3">
        <w:rPr>
          <w:rFonts w:ascii="Calibri" w:hAnsi="Calibri" w:cs="Calibri"/>
          <w:sz w:val="28"/>
          <w:szCs w:val="28"/>
        </w:rPr>
        <w:t>Tieto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pravidlá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umožňujú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vystupujúcich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turnajových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ímoch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vstup do </w:t>
      </w:r>
      <w:proofErr w:type="spellStart"/>
      <w:r w:rsidRPr="00EE06D3">
        <w:rPr>
          <w:rFonts w:ascii="Calibri" w:hAnsi="Calibri" w:cs="Calibri"/>
          <w:sz w:val="28"/>
          <w:szCs w:val="28"/>
        </w:rPr>
        <w:t>svoj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ich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ektoro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v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osobnými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vozidlami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(v </w:t>
      </w:r>
      <w:proofErr w:type="spellStart"/>
      <w:r w:rsidRPr="00EE06D3">
        <w:rPr>
          <w:rFonts w:ascii="Calibri" w:hAnsi="Calibri" w:cs="Calibri"/>
          <w:sz w:val="28"/>
          <w:szCs w:val="28"/>
        </w:rPr>
        <w:t>koordinácii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právou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nádrže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Motorová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doprava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umiestnená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rámci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vnútorných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hraníc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tímového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konca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turnajovej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E</w:t>
      </w:r>
      <w:proofErr w:type="spellStart"/>
      <w:r w:rsidRPr="00EE06D3">
        <w:rPr>
          <w:rFonts w:ascii="Calibri" w:hAnsi="Calibri" w:cs="Calibri"/>
          <w:sz w:val="28"/>
          <w:szCs w:val="28"/>
        </w:rPr>
        <w:t>tapy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turnajovej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Etap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y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ZAKÁZANÝ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akýkoľvek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pohyb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vozidiel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s </w:t>
      </w:r>
      <w:proofErr w:type="spellStart"/>
      <w:r w:rsidRPr="00EE06D3">
        <w:rPr>
          <w:rFonts w:ascii="Calibri" w:hAnsi="Calibri" w:cs="Calibri"/>
          <w:sz w:val="28"/>
          <w:szCs w:val="28"/>
        </w:rPr>
        <w:t>výnimkou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vyššej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informovať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R</w:t>
      </w:r>
      <w:proofErr w:type="spellStart"/>
      <w:r w:rsidRPr="00EE06D3">
        <w:rPr>
          <w:rFonts w:ascii="Calibri" w:hAnsi="Calibri" w:cs="Calibri"/>
          <w:sz w:val="28"/>
          <w:szCs w:val="28"/>
        </w:rPr>
        <w:t>ozhodcu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získať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povolenie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01557F8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6.13. V </w:t>
      </w:r>
      <w:r w:rsidRPr="00EE06D3">
        <w:rPr>
          <w:rFonts w:ascii="Calibri" w:hAnsi="Calibri" w:cs="Calibri"/>
          <w:sz w:val="28"/>
          <w:szCs w:val="28"/>
          <w:lang w:val="sk-SK"/>
        </w:rPr>
        <w:t>Sektor</w:t>
      </w:r>
      <w:r w:rsidRPr="00EE06D3">
        <w:rPr>
          <w:rFonts w:ascii="Calibri" w:hAnsi="Calibri" w:cs="Calibri"/>
          <w:sz w:val="28"/>
          <w:szCs w:val="28"/>
        </w:rPr>
        <w:t xml:space="preserve">e, v </w:t>
      </w:r>
      <w:proofErr w:type="spellStart"/>
      <w:r w:rsidRPr="00EE06D3">
        <w:rPr>
          <w:rFonts w:ascii="Calibri" w:hAnsi="Calibri" w:cs="Calibri"/>
          <w:sz w:val="28"/>
          <w:szCs w:val="28"/>
        </w:rPr>
        <w:t>priebehu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úťaže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2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Tímu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oblečené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košeľe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zavedených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organizátoro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m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vzor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 a </w:t>
      </w:r>
      <w:r w:rsidRPr="00EE06D3">
        <w:rPr>
          <w:rFonts w:ascii="Calibri" w:hAnsi="Calibri" w:cs="Calibri"/>
          <w:sz w:val="28"/>
          <w:szCs w:val="28"/>
          <w:lang w:val="sk-SK"/>
        </w:rPr>
        <w:t>K</w:t>
      </w:r>
      <w:proofErr w:type="spellStart"/>
      <w:r w:rsidRPr="00EE06D3">
        <w:rPr>
          <w:rFonts w:ascii="Calibri" w:hAnsi="Calibri" w:cs="Calibri"/>
          <w:sz w:val="28"/>
          <w:szCs w:val="28"/>
        </w:rPr>
        <w:t>oordinátora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Výnimka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- </w:t>
      </w:r>
      <w:r w:rsidRPr="00EE06D3">
        <w:rPr>
          <w:rFonts w:ascii="Calibri" w:hAnsi="Calibri" w:cs="Calibri"/>
          <w:sz w:val="28"/>
          <w:szCs w:val="28"/>
          <w:lang w:val="sk-SK"/>
        </w:rPr>
        <w:t>R</w:t>
      </w:r>
      <w:proofErr w:type="spellStart"/>
      <w:r w:rsidRPr="00EE06D3">
        <w:rPr>
          <w:rFonts w:ascii="Calibri" w:hAnsi="Calibri" w:cs="Calibri"/>
          <w:sz w:val="28"/>
          <w:szCs w:val="28"/>
        </w:rPr>
        <w:t>ozhodcovia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osoby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pozvané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rozhodcu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akreditovaných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zástupcov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médií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súlade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odsekom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6.14.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Poriadku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3DDC93C5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6.14. </w:t>
      </w:r>
      <w:proofErr w:type="spellStart"/>
      <w:r w:rsidRPr="00EE06D3">
        <w:rPr>
          <w:rFonts w:ascii="Calibri" w:hAnsi="Calibri" w:cs="Calibri"/>
          <w:sz w:val="28"/>
          <w:szCs w:val="28"/>
        </w:rPr>
        <w:t>Vstup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tímového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sektoru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možný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získaní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športovca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tento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zamestnáva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2F39600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7.4.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istí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navlhčia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rohož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vrecká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skôr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v úlovku pre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kladú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lastRenderedPageBreak/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vlhkú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podložku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odvážia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ošetria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antiseptikom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jemne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uvoľnia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späť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rybníka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prítomnosti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Sv</w:t>
      </w:r>
      <w:r w:rsidRPr="00EE06D3">
        <w:rPr>
          <w:rFonts w:ascii="Calibri" w:hAnsi="Calibri" w:cs="Calibri"/>
          <w:sz w:val="28"/>
          <w:szCs w:val="28"/>
        </w:rPr>
        <w:t>udcov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5A97E69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7.7. </w:t>
      </w:r>
      <w:proofErr w:type="spellStart"/>
      <w:r w:rsidRPr="00EE06D3">
        <w:rPr>
          <w:rFonts w:ascii="Calibri" w:hAnsi="Calibri" w:cs="Calibri"/>
          <w:sz w:val="28"/>
          <w:szCs w:val="28"/>
        </w:rPr>
        <w:t>Náhradné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meranie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hĺbky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kŕmne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ľubovoľne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sektore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ale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oddelene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pracovných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>).</w:t>
      </w:r>
    </w:p>
    <w:p w14:paraId="40CCD48A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7.9.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elektronické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bzučanie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tme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nízkej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hlasitosti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dňa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klovanie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určuje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špičkou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tyče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qu</w:t>
      </w:r>
      <w:r w:rsidRPr="00EE06D3">
        <w:rPr>
          <w:rFonts w:ascii="Calibri" w:hAnsi="Calibri" w:cs="Calibri"/>
          <w:sz w:val="28"/>
          <w:szCs w:val="28"/>
        </w:rPr>
        <w:t>ivertip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Tmavú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svetlú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dennú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dobu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určujú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individuálne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každú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Etap</w:t>
      </w:r>
      <w:proofErr w:type="spellEnd"/>
      <w:r w:rsidRPr="00EE06D3">
        <w:rPr>
          <w:rFonts w:ascii="Calibri" w:hAnsi="Calibri" w:cs="Calibri"/>
          <w:sz w:val="28"/>
          <w:szCs w:val="28"/>
        </w:rPr>
        <w:t>u (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základe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času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východu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západu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slnka</w:t>
      </w:r>
      <w:proofErr w:type="spellEnd"/>
      <w:r w:rsidRPr="00EE06D3">
        <w:rPr>
          <w:rFonts w:ascii="Calibri" w:hAnsi="Calibri" w:cs="Calibri"/>
          <w:sz w:val="28"/>
          <w:szCs w:val="28"/>
        </w:rPr>
        <w:t>).</w:t>
      </w:r>
    </w:p>
    <w:p w14:paraId="2FF5C4A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7.14. </w:t>
      </w:r>
      <w:proofErr w:type="spellStart"/>
      <w:r w:rsidRPr="00EE06D3">
        <w:rPr>
          <w:rFonts w:ascii="Calibri" w:hAnsi="Calibri" w:cs="Calibri"/>
          <w:sz w:val="28"/>
          <w:szCs w:val="28"/>
        </w:rPr>
        <w:t>Linkové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tyče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odliatí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nesmie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prekročiť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bežné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hranice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tvorených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pomyseln</w:t>
      </w:r>
      <w:r w:rsidRPr="00EE06D3">
        <w:rPr>
          <w:rFonts w:ascii="Calibri" w:hAnsi="Calibri" w:cs="Calibri"/>
          <w:sz w:val="28"/>
          <w:szCs w:val="28"/>
          <w:lang w:val="sk-SK"/>
        </w:rPr>
        <w:t>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čiar</w:t>
      </w:r>
      <w:r w:rsidRPr="00EE06D3">
        <w:rPr>
          <w:rFonts w:ascii="Calibri" w:hAnsi="Calibri" w:cs="Calibri"/>
          <w:sz w:val="28"/>
          <w:szCs w:val="28"/>
          <w:lang w:val="sk-SK"/>
        </w:rPr>
        <w:t>ami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strán</w:t>
      </w:r>
      <w:r w:rsidRPr="00EE06D3">
        <w:rPr>
          <w:rFonts w:ascii="Calibri" w:hAnsi="Calibri" w:cs="Calibri"/>
          <w:sz w:val="28"/>
          <w:szCs w:val="28"/>
        </w:rPr>
        <w:t xml:space="preserve"> v </w:t>
      </w:r>
      <w:r w:rsidRPr="00EE06D3">
        <w:rPr>
          <w:rFonts w:ascii="Calibri" w:hAnsi="Calibri" w:cs="Calibri"/>
          <w:sz w:val="28"/>
          <w:szCs w:val="28"/>
          <w:lang w:val="sk-SK"/>
        </w:rPr>
        <w:t>Sektore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olovu</w:t>
      </w:r>
      <w:r w:rsidRPr="00EE06D3">
        <w:rPr>
          <w:rFonts w:ascii="Calibri" w:hAnsi="Calibri" w:cs="Calibri"/>
          <w:sz w:val="28"/>
          <w:szCs w:val="28"/>
        </w:rPr>
        <w:t>.</w:t>
      </w:r>
      <w:r w:rsidRPr="00EE06D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C35100A" wp14:editId="7AB5468B">
            <wp:extent cx="6283105" cy="2564175"/>
            <wp:effectExtent l="0" t="0" r="3810" b="1270"/>
            <wp:docPr id="6" name="Изображение 6" descr="10.9.2:Users:mcstore:Desktop:FLAT ROYAL:ДОКУМЕНТЫ:РЕГЛАМЕНТ:Sektor_3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9.2:Users:mcstore:Desktop:FLAT ROYAL:ДОКУМЕНТЫ:РЕГЛАМЕНТ:Sektor_3_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48" cy="25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A5C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5CF5FDF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11.4. </w:t>
      </w:r>
      <w:proofErr w:type="spellStart"/>
      <w:r w:rsidRPr="00EE06D3">
        <w:rPr>
          <w:rFonts w:ascii="Calibri" w:hAnsi="Calibri" w:cs="Calibri"/>
          <w:sz w:val="28"/>
          <w:szCs w:val="28"/>
        </w:rPr>
        <w:t>Kapr</w:t>
      </w:r>
      <w:r w:rsidRPr="00EE06D3">
        <w:rPr>
          <w:rFonts w:ascii="Calibri" w:hAnsi="Calibri" w:cs="Calibri"/>
          <w:sz w:val="28"/>
          <w:szCs w:val="28"/>
          <w:lang w:val="sk-SK"/>
        </w:rPr>
        <w:t>ové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vrecia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nastavené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označen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é</w:t>
      </w:r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tak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udcovia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mohli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vidieť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1623B3D3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11.6. </w:t>
      </w:r>
      <w:proofErr w:type="spellStart"/>
      <w:r w:rsidRPr="00EE06D3">
        <w:rPr>
          <w:rFonts w:ascii="Calibri" w:hAnsi="Calibri" w:cs="Calibri"/>
          <w:sz w:val="28"/>
          <w:szCs w:val="28"/>
        </w:rPr>
        <w:t>Každé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nesmie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obsahovať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jednu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rybolovné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činnosti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vykonávajú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vyššie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rohoži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požadované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Vrecká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najhlbšie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vnútri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vreciek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cudzie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predmety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72B65AA0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11.7.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dýza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krmivo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pelety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varené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obilniny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boilies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voľne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ložené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krmivá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suché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tekuté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prísady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atraktanty</w:t>
      </w:r>
      <w:proofErr w:type="spellEnd"/>
      <w:r w:rsidRPr="00EE06D3">
        <w:rPr>
          <w:rFonts w:ascii="Calibri" w:hAnsi="Calibri" w:cs="Calibri"/>
          <w:sz w:val="28"/>
          <w:szCs w:val="28"/>
        </w:rPr>
        <w:t>, „</w:t>
      </w:r>
      <w:proofErr w:type="spellStart"/>
      <w:r w:rsidRPr="00EE06D3">
        <w:rPr>
          <w:rFonts w:ascii="Calibri" w:hAnsi="Calibri" w:cs="Calibri"/>
          <w:sz w:val="28"/>
          <w:szCs w:val="28"/>
        </w:rPr>
        <w:t>dipy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“, </w:t>
      </w:r>
      <w:proofErr w:type="spellStart"/>
      <w:r w:rsidRPr="00EE06D3">
        <w:rPr>
          <w:rFonts w:ascii="Calibri" w:hAnsi="Calibri" w:cs="Calibri"/>
          <w:sz w:val="28"/>
          <w:szCs w:val="28"/>
        </w:rPr>
        <w:t>sladidlá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tuky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príchute</w:t>
      </w:r>
      <w:proofErr w:type="spellEnd"/>
      <w:r w:rsidRPr="00EE06D3">
        <w:rPr>
          <w:rFonts w:ascii="Calibri" w:hAnsi="Calibri" w:cs="Calibri"/>
          <w:sz w:val="28"/>
          <w:szCs w:val="28"/>
        </w:rPr>
        <w:t>). V </w:t>
      </w:r>
      <w:proofErr w:type="spellStart"/>
      <w:r w:rsidRPr="00EE06D3">
        <w:rPr>
          <w:rFonts w:ascii="Calibri" w:hAnsi="Calibri" w:cs="Calibri"/>
          <w:sz w:val="28"/>
          <w:szCs w:val="28"/>
        </w:rPr>
        <w:t>den</w:t>
      </w:r>
      <w:r w:rsidRPr="00EE06D3">
        <w:rPr>
          <w:rFonts w:ascii="Calibri" w:hAnsi="Calibri" w:cs="Calibri"/>
          <w:sz w:val="28"/>
          <w:szCs w:val="28"/>
          <w:lang w:val="sk-SK"/>
        </w:rPr>
        <w:t>ný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čas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miešanie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krmív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bezdrôtov</w:t>
      </w:r>
      <w:r w:rsidRPr="00EE06D3">
        <w:rPr>
          <w:rFonts w:ascii="Calibri" w:hAnsi="Calibri" w:cs="Calibri"/>
          <w:sz w:val="28"/>
          <w:szCs w:val="28"/>
          <w:lang w:val="sk-SK"/>
        </w:rPr>
        <w:t>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mixéro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m,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v </w:t>
      </w:r>
      <w:proofErr w:type="spellStart"/>
      <w:r w:rsidRPr="00EE06D3">
        <w:rPr>
          <w:rFonts w:ascii="Calibri" w:hAnsi="Calibri" w:cs="Calibri"/>
          <w:sz w:val="28"/>
          <w:szCs w:val="28"/>
        </w:rPr>
        <w:t>tme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ZAKÁZANÝ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1DA48F18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11.9. </w:t>
      </w:r>
      <w:proofErr w:type="spellStart"/>
      <w:r w:rsidRPr="00EE06D3">
        <w:rPr>
          <w:rFonts w:ascii="Calibri" w:hAnsi="Calibri" w:cs="Calibri"/>
          <w:sz w:val="28"/>
          <w:szCs w:val="28"/>
        </w:rPr>
        <w:t>Bočné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vrhacie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hody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Odlievanie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možné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len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hlavu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4D123E4B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11.10. V </w:t>
      </w:r>
      <w:proofErr w:type="spellStart"/>
      <w:r w:rsidRPr="00EE06D3">
        <w:rPr>
          <w:rFonts w:ascii="Calibri" w:hAnsi="Calibri" w:cs="Calibri"/>
          <w:sz w:val="28"/>
          <w:szCs w:val="28"/>
        </w:rPr>
        <w:t>noci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zakázané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osvetľovať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svetlometmi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svietidlami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inými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osvetľovacími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zariadeniami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svetlomety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odstraňovaní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vykonávaní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potrebných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manipulácií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preplávaní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k </w:t>
      </w:r>
      <w:proofErr w:type="spellStart"/>
      <w:r w:rsidRPr="00EE06D3">
        <w:rPr>
          <w:rFonts w:ascii="Calibri" w:hAnsi="Calibri" w:cs="Calibri"/>
          <w:sz w:val="28"/>
          <w:szCs w:val="28"/>
        </w:rPr>
        <w:t>osvetleniu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vnútorného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priestoru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montážneho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stola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4FECB463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11.11.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pracovné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stojany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podlahu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najviac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2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Počet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strede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obmedzený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predpokladu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náhradné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zvislej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polohe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nenachádzajú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revíroch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5EDA0B6A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11.13.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umiestnené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mimo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rohože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nezapočítavajú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6DF4D246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11.14. </w:t>
      </w:r>
      <w:proofErr w:type="spellStart"/>
      <w:r w:rsidRPr="00EE06D3">
        <w:rPr>
          <w:rFonts w:ascii="Calibri" w:hAnsi="Calibri" w:cs="Calibri"/>
          <w:sz w:val="28"/>
          <w:szCs w:val="28"/>
        </w:rPr>
        <w:t>Všetky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MUSIA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antiseptické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prostriedky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ošetrenie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rán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ryby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41A0DA2D" w14:textId="784B8D3E" w:rsidR="00770AB5" w:rsidRPr="00EE06D3" w:rsidRDefault="00770AB5" w:rsidP="00853303">
      <w:pPr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  <w:lang w:val="sk-SK"/>
        </w:rPr>
        <w:lastRenderedPageBreak/>
        <w:br w:type="page"/>
      </w:r>
    </w:p>
    <w:p w14:paraId="7DCFD69E" w14:textId="0ADA6A44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  <w:lang w:val="sk-SK"/>
        </w:rPr>
        <w:lastRenderedPageBreak/>
        <w:t>DISKVALIFIKÁCIA za porušenie nasledujúcich odsekov pravidiel turnaja IRON FISH:</w:t>
      </w:r>
    </w:p>
    <w:p w14:paraId="782B7A55" w14:textId="37010198" w:rsidR="00770AB5" w:rsidRPr="00EE06D3" w:rsidRDefault="00770AB5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</w:p>
    <w:p w14:paraId="35E54A63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2.3. </w:t>
      </w:r>
      <w:proofErr w:type="spellStart"/>
      <w:r w:rsidRPr="00EE06D3">
        <w:rPr>
          <w:rFonts w:ascii="Calibri" w:hAnsi="Calibri" w:cs="Calibri"/>
          <w:sz w:val="28"/>
          <w:szCs w:val="28"/>
        </w:rPr>
        <w:t>Každý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hovoriaceho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oblečenú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košeľu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zo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stanovenej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vzorky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poskytnú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a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hovoriaceho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NEMÁ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sektore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stanovenej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vesty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V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porušenia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ustanovenia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nariadenia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predpokladá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diskvalifikácia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6B28109B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7.5. </w:t>
      </w:r>
      <w:proofErr w:type="spellStart"/>
      <w:r w:rsidRPr="00EE06D3">
        <w:rPr>
          <w:rFonts w:ascii="Calibri" w:hAnsi="Calibri" w:cs="Calibri"/>
          <w:sz w:val="28"/>
          <w:szCs w:val="28"/>
        </w:rPr>
        <w:t>Tím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právo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neobmedzený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počet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ale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naraz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možno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pracovné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výlučne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napájané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dĺžka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nemala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presahovať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15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ft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(</w:t>
      </w:r>
      <w:r w:rsidRPr="00EE06D3">
        <w:rPr>
          <w:rFonts w:ascii="Calibri" w:hAnsi="Calibri" w:cs="Calibri"/>
          <w:sz w:val="28"/>
          <w:szCs w:val="28"/>
        </w:rPr>
        <w:t>4</w:t>
      </w:r>
      <w:r w:rsidRPr="00EE06D3">
        <w:rPr>
          <w:rFonts w:ascii="Calibri" w:hAnsi="Calibri" w:cs="Calibri"/>
          <w:sz w:val="28"/>
          <w:szCs w:val="28"/>
          <w:lang w:val="sk-SK"/>
        </w:rPr>
        <w:t>,</w:t>
      </w:r>
      <w:r w:rsidRPr="00EE06D3">
        <w:rPr>
          <w:rFonts w:ascii="Calibri" w:hAnsi="Calibri" w:cs="Calibri"/>
          <w:sz w:val="28"/>
          <w:szCs w:val="28"/>
        </w:rPr>
        <w:t xml:space="preserve">572 </w:t>
      </w:r>
      <w:proofErr w:type="spellStart"/>
      <w:r w:rsidRPr="00EE06D3">
        <w:rPr>
          <w:rFonts w:ascii="Calibri" w:hAnsi="Calibri" w:cs="Calibri"/>
          <w:sz w:val="28"/>
          <w:szCs w:val="28"/>
        </w:rPr>
        <w:t>metrov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)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signalizačnou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sponou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quivertipom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priechodnými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krúžkami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neinerciálnou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cievkou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vlasovou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líniou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Flat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7B120137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>7.6. P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ri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práci v vode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dvoch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pracovných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POVOLENÉ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samostatné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</w:t>
      </w:r>
      <w:r w:rsidRPr="00EE06D3">
        <w:rPr>
          <w:rFonts w:ascii="Calibri" w:hAnsi="Calibri" w:cs="Calibri"/>
          <w:sz w:val="28"/>
          <w:szCs w:val="28"/>
          <w:lang w:val="sk-SK"/>
        </w:rPr>
        <w:t>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feedra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háčikov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Požiadavky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súlade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odsekom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7.5.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Poriadku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790938D9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7.8. </w:t>
      </w:r>
      <w:proofErr w:type="spellStart"/>
      <w:r w:rsidRPr="00EE06D3">
        <w:rPr>
          <w:rFonts w:ascii="Calibri" w:hAnsi="Calibri" w:cs="Calibri"/>
          <w:sz w:val="28"/>
          <w:szCs w:val="28"/>
        </w:rPr>
        <w:t>Napájaciu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dýzu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možné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privádzať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záchytného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pomocou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pracovného </w:t>
      </w:r>
      <w:proofErr w:type="spellStart"/>
      <w:r w:rsidRPr="00EE06D3">
        <w:rPr>
          <w:rFonts w:ascii="Calibri" w:hAnsi="Calibri" w:cs="Calibri"/>
          <w:sz w:val="28"/>
          <w:szCs w:val="28"/>
        </w:rPr>
        <w:t>prútu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Každý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vybavený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jedným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háčikom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0DA4858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7.10.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bezpečné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posuvné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držiaky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in-line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feederov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metódou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Flat-Method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umožňujú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uniknúť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výstroja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prerušenia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 </w:t>
      </w:r>
      <w:proofErr w:type="spellStart"/>
      <w:r w:rsidRPr="00EE06D3">
        <w:rPr>
          <w:rFonts w:ascii="Calibri" w:hAnsi="Calibri" w:cs="Calibri"/>
          <w:sz w:val="28"/>
          <w:szCs w:val="28"/>
        </w:rPr>
        <w:t>hlavn</w:t>
      </w:r>
      <w:r w:rsidRPr="00EE06D3">
        <w:rPr>
          <w:rFonts w:ascii="Calibri" w:hAnsi="Calibri" w:cs="Calibri"/>
          <w:sz w:val="28"/>
          <w:szCs w:val="28"/>
          <w:lang w:val="sk-SK"/>
        </w:rPr>
        <w:t>ého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vlasu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7BA2932E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7.11. </w:t>
      </w:r>
      <w:proofErr w:type="spellStart"/>
      <w:r w:rsidRPr="00EE06D3">
        <w:rPr>
          <w:rFonts w:ascii="Calibri" w:hAnsi="Calibri" w:cs="Calibri"/>
          <w:sz w:val="28"/>
          <w:szCs w:val="28"/>
        </w:rPr>
        <w:t>In-Line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inštalácia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zariadenie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v </w:t>
      </w:r>
      <w:proofErr w:type="spellStart"/>
      <w:r w:rsidRPr="00EE06D3">
        <w:rPr>
          <w:rFonts w:ascii="Calibri" w:hAnsi="Calibri" w:cs="Calibri"/>
          <w:sz w:val="28"/>
          <w:szCs w:val="28"/>
        </w:rPr>
        <w:t>ktorom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hladko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bez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námahy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pohybovať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cez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tlmič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nárazov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vlasy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k </w:t>
      </w:r>
      <w:proofErr w:type="spellStart"/>
      <w:r w:rsidRPr="00EE06D3">
        <w:rPr>
          <w:rFonts w:ascii="Calibri" w:hAnsi="Calibri" w:cs="Calibri"/>
          <w:sz w:val="28"/>
          <w:szCs w:val="28"/>
        </w:rPr>
        <w:t>cievke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smerom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k </w:t>
      </w:r>
      <w:proofErr w:type="spellStart"/>
      <w:r w:rsidRPr="00EE06D3">
        <w:rPr>
          <w:rFonts w:ascii="Calibri" w:hAnsi="Calibri" w:cs="Calibri"/>
          <w:sz w:val="28"/>
          <w:szCs w:val="28"/>
        </w:rPr>
        <w:t>jej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dokončeniu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26F54C7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7.12.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IBA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Kábel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vodiaci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šok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12 </w:t>
      </w:r>
      <w:proofErr w:type="spellStart"/>
      <w:r w:rsidRPr="00EE06D3">
        <w:rPr>
          <w:rFonts w:ascii="Calibri" w:hAnsi="Calibri" w:cs="Calibri"/>
          <w:sz w:val="28"/>
          <w:szCs w:val="28"/>
        </w:rPr>
        <w:t>metrov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Výnimkou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1</w:t>
      </w:r>
      <w:r w:rsidRPr="00EE06D3">
        <w:rPr>
          <w:rFonts w:ascii="Calibri" w:hAnsi="Calibri" w:cs="Calibri"/>
          <w:sz w:val="28"/>
          <w:szCs w:val="28"/>
          <w:lang w:val="sk-SK"/>
        </w:rPr>
        <w:t>.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kvalifikačná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etapa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bude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konať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nádrži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„</w:t>
      </w:r>
      <w:proofErr w:type="spellStart"/>
      <w:r w:rsidRPr="00EE06D3">
        <w:rPr>
          <w:rFonts w:ascii="Calibri" w:hAnsi="Calibri" w:cs="Calibri"/>
          <w:sz w:val="28"/>
          <w:szCs w:val="28"/>
        </w:rPr>
        <w:t>Robert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“ </w:t>
      </w:r>
      <w:proofErr w:type="spellStart"/>
      <w:r w:rsidRPr="00EE06D3">
        <w:rPr>
          <w:rFonts w:ascii="Calibri" w:hAnsi="Calibri" w:cs="Calibri"/>
          <w:sz w:val="28"/>
          <w:szCs w:val="28"/>
        </w:rPr>
        <w:t>Maďarsko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monovrstvy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vlasca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udiciach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použitie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šnúry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šok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vodcu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prísne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ZAKÁZANÉ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2B8240ED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7.13. </w:t>
      </w:r>
      <w:proofErr w:type="spellStart"/>
      <w:r w:rsidRPr="00EE06D3">
        <w:rPr>
          <w:rFonts w:ascii="Calibri" w:hAnsi="Calibri" w:cs="Calibri"/>
          <w:sz w:val="28"/>
          <w:szCs w:val="28"/>
        </w:rPr>
        <w:t>Classic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Feeder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pen</w:t>
      </w:r>
      <w:proofErr w:type="spellEnd"/>
      <w:r w:rsidRPr="00EE06D3">
        <w:rPr>
          <w:rFonts w:ascii="Calibri" w:hAnsi="Calibri" w:cs="Calibri"/>
          <w:sz w:val="28"/>
          <w:szCs w:val="28"/>
        </w:rPr>
        <w:t>-</w:t>
      </w:r>
      <w:r w:rsidRPr="00EE06D3">
        <w:rPr>
          <w:rFonts w:ascii="Calibri" w:hAnsi="Calibri" w:cs="Calibri"/>
          <w:sz w:val="28"/>
          <w:szCs w:val="28"/>
          <w:lang w:val="sk-SK"/>
        </w:rPr>
        <w:t>E</w:t>
      </w:r>
      <w:proofErr w:type="spellStart"/>
      <w:r w:rsidRPr="00EE06D3">
        <w:rPr>
          <w:rFonts w:ascii="Calibri" w:hAnsi="Calibri" w:cs="Calibri"/>
          <w:sz w:val="28"/>
          <w:szCs w:val="28"/>
        </w:rPr>
        <w:t>nded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môže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byť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použité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Priam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a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montáža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feeder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prívod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k </w:t>
      </w:r>
      <w:proofErr w:type="spellStart"/>
      <w:r w:rsidRPr="00EE06D3">
        <w:rPr>
          <w:rFonts w:ascii="Calibri" w:hAnsi="Calibri" w:cs="Calibri"/>
          <w:sz w:val="28"/>
          <w:szCs w:val="28"/>
        </w:rPr>
        <w:t>šnúre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šnúra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šokový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návlek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760F2BA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7.15. </w:t>
      </w:r>
      <w:r w:rsidRPr="00EE06D3">
        <w:rPr>
          <w:rFonts w:ascii="Calibri" w:hAnsi="Calibri" w:cs="Calibri"/>
          <w:b/>
          <w:sz w:val="28"/>
          <w:szCs w:val="28"/>
        </w:rPr>
        <w:t>J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E ZAKÁZANÉ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rádiom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riadené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zariadenia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lode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sonary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prístroje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poháňané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stlačeným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vzduchom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plynom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elektrinou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113D85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7.17. </w:t>
      </w:r>
      <w:proofErr w:type="spellStart"/>
      <w:r w:rsidRPr="00EE06D3">
        <w:rPr>
          <w:rFonts w:ascii="Calibri" w:hAnsi="Calibri" w:cs="Calibri"/>
          <w:sz w:val="28"/>
          <w:szCs w:val="28"/>
        </w:rPr>
        <w:t>Pružiny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ZAKÁZANÉ</w:t>
      </w:r>
      <w:r w:rsidRPr="00EE06D3">
        <w:rPr>
          <w:rFonts w:ascii="Calibri" w:hAnsi="Calibri" w:cs="Calibri"/>
          <w:sz w:val="28"/>
          <w:szCs w:val="28"/>
          <w:lang w:val="sk-SK"/>
        </w:rPr>
        <w:t>.</w:t>
      </w:r>
    </w:p>
    <w:p w14:paraId="5DFC3567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8.1. </w:t>
      </w:r>
      <w:proofErr w:type="spellStart"/>
      <w:r w:rsidRPr="00EE06D3">
        <w:rPr>
          <w:rFonts w:ascii="Calibri" w:hAnsi="Calibri" w:cs="Calibri"/>
          <w:sz w:val="28"/>
          <w:szCs w:val="28"/>
        </w:rPr>
        <w:t>Označovanie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vyhľadávanie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perspektívnych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miest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rámci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svojho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okamihu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vstupu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ektora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po signálu Vstup do  Sektora</w:t>
      </w:r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Meranie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vykonáva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pomocou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značkovacej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tyče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plaváka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pretiahnutím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platiny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pozdĺž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pomocou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prívodnej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tyče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spĺňa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požiadavky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7.5. </w:t>
      </w:r>
      <w:proofErr w:type="spellStart"/>
      <w:r w:rsidRPr="00EE06D3">
        <w:rPr>
          <w:rFonts w:ascii="Calibri" w:hAnsi="Calibri" w:cs="Calibri"/>
          <w:sz w:val="28"/>
          <w:szCs w:val="28"/>
        </w:rPr>
        <w:t>ale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vybavené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vodítkom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háčikom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Značky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kaprov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2F999C0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8.2. </w:t>
      </w:r>
      <w:proofErr w:type="spellStart"/>
      <w:r w:rsidRPr="00EE06D3">
        <w:rPr>
          <w:rFonts w:ascii="Calibri" w:hAnsi="Calibri" w:cs="Calibri"/>
          <w:sz w:val="28"/>
          <w:szCs w:val="28"/>
        </w:rPr>
        <w:t>Pri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používaní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športovcom T</w:t>
      </w:r>
      <w:proofErr w:type="spellStart"/>
      <w:r w:rsidRPr="00EE06D3">
        <w:rPr>
          <w:rFonts w:ascii="Calibri" w:hAnsi="Calibri" w:cs="Calibri"/>
          <w:sz w:val="28"/>
          <w:szCs w:val="28"/>
        </w:rPr>
        <w:t>ímu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označenie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lokalizáciu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perspektívnych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bodov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výjazdu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vopred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odstrániť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jeden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porušenie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ustanovenia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DISKVALIFIKÁCIA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523CBEF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lastRenderedPageBreak/>
        <w:t xml:space="preserve">9.1.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signálom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Start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(18:00) a </w:t>
      </w:r>
      <w:proofErr w:type="spellStart"/>
      <w:r w:rsidRPr="00EE06D3">
        <w:rPr>
          <w:rFonts w:ascii="Calibri" w:hAnsi="Calibri" w:cs="Calibri"/>
          <w:sz w:val="28"/>
          <w:szCs w:val="28"/>
        </w:rPr>
        <w:t>pred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západom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slnka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denného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svetla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cieľa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Finish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(12:00). </w:t>
      </w:r>
      <w:proofErr w:type="spellStart"/>
      <w:r w:rsidRPr="00EE06D3">
        <w:rPr>
          <w:rFonts w:ascii="Calibri" w:hAnsi="Calibri" w:cs="Calibri"/>
          <w:sz w:val="28"/>
          <w:szCs w:val="28"/>
        </w:rPr>
        <w:t>Tmavú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svetlú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dennú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dobu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určujú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individuálne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každú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Etap</w:t>
      </w:r>
      <w:proofErr w:type="spellEnd"/>
      <w:r w:rsidRPr="00EE06D3">
        <w:rPr>
          <w:rFonts w:ascii="Calibri" w:hAnsi="Calibri" w:cs="Calibri"/>
          <w:sz w:val="28"/>
          <w:szCs w:val="28"/>
        </w:rPr>
        <w:t>u (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základe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času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východu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západu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slnka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). </w:t>
      </w:r>
      <w:proofErr w:type="spellStart"/>
      <w:r w:rsidRPr="00EE06D3">
        <w:rPr>
          <w:rFonts w:ascii="Calibri" w:hAnsi="Calibri" w:cs="Calibri"/>
          <w:sz w:val="28"/>
          <w:szCs w:val="28"/>
        </w:rPr>
        <w:t>Presný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oznámia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žrebovania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celého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obdobia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70A70D5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9.3.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 xml:space="preserve">JE PRÍSNE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surového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obilia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rybieho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kaviáru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kovových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návnad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hliny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1E921535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9.5. </w:t>
      </w:r>
      <w:proofErr w:type="spellStart"/>
      <w:r w:rsidRPr="00EE06D3">
        <w:rPr>
          <w:rFonts w:ascii="Calibri" w:hAnsi="Calibri" w:cs="Calibri"/>
          <w:sz w:val="28"/>
          <w:szCs w:val="28"/>
        </w:rPr>
        <w:t>Kŕmenie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vykonávajú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spĺňajú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kritériá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bodu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7.5,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rybárskeho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Sektor</w:t>
      </w:r>
      <w:r w:rsidRPr="00EE06D3">
        <w:rPr>
          <w:rFonts w:ascii="Calibri" w:hAnsi="Calibri" w:cs="Calibri"/>
          <w:sz w:val="28"/>
          <w:szCs w:val="28"/>
        </w:rPr>
        <w:t>a.</w:t>
      </w:r>
    </w:p>
    <w:p w14:paraId="65444EF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9.6.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dodávku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krmiva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miesta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výlovu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iba</w:t>
      </w:r>
      <w:proofErr w:type="spellEnd"/>
      <w:r w:rsidRPr="00EE06D3">
        <w:rPr>
          <w:rFonts w:ascii="Calibri" w:hAnsi="Calibri" w:cs="Calibri"/>
          <w:sz w:val="28"/>
          <w:szCs w:val="28"/>
        </w:rPr>
        <w:t>:</w:t>
      </w:r>
    </w:p>
    <w:p w14:paraId="089578B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otvoreným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koncom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priemer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maximálne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5 cm a </w:t>
      </w:r>
      <w:proofErr w:type="spellStart"/>
      <w:r w:rsidRPr="00EE06D3">
        <w:rPr>
          <w:rFonts w:ascii="Calibri" w:hAnsi="Calibri" w:cs="Calibri"/>
          <w:sz w:val="28"/>
          <w:szCs w:val="28"/>
        </w:rPr>
        <w:t>dĺžka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7 cm),</w:t>
      </w:r>
    </w:p>
    <w:p w14:paraId="69443C3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</w:rPr>
        <w:t>kŕmidlá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guľky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Pr="00EE06D3">
        <w:rPr>
          <w:rFonts w:ascii="Calibri" w:hAnsi="Calibri" w:cs="Calibri"/>
          <w:sz w:val="28"/>
          <w:szCs w:val="28"/>
        </w:rPr>
        <w:t>veľkosť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ôk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viac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5 cm v </w:t>
      </w:r>
      <w:proofErr w:type="spellStart"/>
      <w:r w:rsidRPr="00EE06D3">
        <w:rPr>
          <w:rFonts w:ascii="Calibri" w:hAnsi="Calibri" w:cs="Calibri"/>
          <w:sz w:val="28"/>
          <w:szCs w:val="28"/>
        </w:rPr>
        <w:t>priemere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7 cm </w:t>
      </w:r>
      <w:proofErr w:type="spellStart"/>
      <w:r w:rsidRPr="00EE06D3">
        <w:rPr>
          <w:rFonts w:ascii="Calibri" w:hAnsi="Calibri" w:cs="Calibri"/>
          <w:sz w:val="28"/>
          <w:szCs w:val="28"/>
        </w:rPr>
        <w:t>na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dĺžku</w:t>
      </w:r>
      <w:proofErr w:type="spellEnd"/>
      <w:r w:rsidRPr="00EE06D3">
        <w:rPr>
          <w:rFonts w:ascii="Calibri" w:hAnsi="Calibri" w:cs="Calibri"/>
          <w:sz w:val="28"/>
          <w:szCs w:val="28"/>
        </w:rPr>
        <w:t>),</w:t>
      </w:r>
    </w:p>
    <w:p w14:paraId="79C8393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</w:rPr>
        <w:t>malý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stredný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Spomb</w:t>
      </w:r>
      <w:proofErr w:type="spellEnd"/>
      <w:r w:rsidRPr="00EE06D3">
        <w:rPr>
          <w:rFonts w:ascii="Calibri" w:hAnsi="Calibri" w:cs="Calibri"/>
          <w:sz w:val="28"/>
          <w:szCs w:val="28"/>
        </w:rPr>
        <w:t>,</w:t>
      </w:r>
    </w:p>
    <w:p w14:paraId="1146F3C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</w:rPr>
        <w:t>ručné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praky</w:t>
      </w:r>
      <w:proofErr w:type="spellEnd"/>
      <w:r w:rsidRPr="00EE06D3">
        <w:rPr>
          <w:rFonts w:ascii="Calibri" w:hAnsi="Calibri" w:cs="Calibri"/>
          <w:sz w:val="28"/>
          <w:szCs w:val="28"/>
        </w:rPr>
        <w:t>,</w:t>
      </w:r>
    </w:p>
    <w:p w14:paraId="6A01FCC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Method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podávače</w:t>
      </w:r>
      <w:r w:rsidRPr="00EE06D3">
        <w:rPr>
          <w:rFonts w:ascii="Calibri" w:hAnsi="Calibri" w:cs="Calibri"/>
          <w:sz w:val="28"/>
          <w:szCs w:val="28"/>
        </w:rPr>
        <w:t>,</w:t>
      </w:r>
    </w:p>
    <w:p w14:paraId="694ADA3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Flat-Method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podávače</w:t>
      </w:r>
      <w:proofErr w:type="spellEnd"/>
      <w:r w:rsidRPr="00EE06D3">
        <w:rPr>
          <w:rFonts w:ascii="Calibri" w:hAnsi="Calibri" w:cs="Calibri"/>
          <w:sz w:val="28"/>
          <w:szCs w:val="28"/>
        </w:rPr>
        <w:t>,</w:t>
      </w:r>
    </w:p>
    <w:p w14:paraId="77A3841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Pr="00EE06D3">
        <w:rPr>
          <w:rFonts w:ascii="Calibri" w:hAnsi="Calibri" w:cs="Calibri"/>
          <w:sz w:val="28"/>
          <w:szCs w:val="28"/>
        </w:rPr>
        <w:t>Cobra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celého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570E7091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6001563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>9.7. "</w:t>
      </w:r>
      <w:proofErr w:type="spellStart"/>
      <w:r w:rsidRPr="00EE06D3">
        <w:rPr>
          <w:rFonts w:ascii="Calibri" w:hAnsi="Calibri" w:cs="Calibri"/>
          <w:sz w:val="28"/>
          <w:szCs w:val="28"/>
        </w:rPr>
        <w:t>Spomb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" </w:t>
      </w:r>
      <w:proofErr w:type="spellStart"/>
      <w:r w:rsidRPr="00EE06D3">
        <w:rPr>
          <w:rFonts w:ascii="Calibri" w:hAnsi="Calibri" w:cs="Calibri"/>
          <w:sz w:val="28"/>
          <w:szCs w:val="28"/>
        </w:rPr>
        <w:t>malé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stredné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,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e</w:t>
      </w:r>
      <w:r w:rsidRPr="00EE06D3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EE06D3">
        <w:rPr>
          <w:rFonts w:ascii="Calibri" w:hAnsi="Calibri" w:cs="Calibri"/>
          <w:sz w:val="28"/>
          <w:szCs w:val="28"/>
        </w:rPr>
        <w:t>otvoreným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koncom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kŕmidlá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"</w:t>
      </w:r>
      <w:proofErr w:type="spellStart"/>
      <w:r w:rsidRPr="00EE06D3">
        <w:rPr>
          <w:rFonts w:ascii="Calibri" w:hAnsi="Calibri" w:cs="Calibri"/>
          <w:sz w:val="28"/>
          <w:szCs w:val="28"/>
        </w:rPr>
        <w:t>gule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",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presahuje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veľkosť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stanovenú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obrázku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nižšie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použitie</w:t>
      </w:r>
      <w:proofErr w:type="spellEnd"/>
      <w:r w:rsidRPr="00EE06D3">
        <w:rPr>
          <w:rFonts w:ascii="Calibri" w:hAnsi="Calibri" w:cs="Calibri"/>
          <w:sz w:val="28"/>
          <w:szCs w:val="28"/>
        </w:rPr>
        <w:t>:</w:t>
      </w:r>
    </w:p>
    <w:p w14:paraId="2E54AF1B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6C595E2" wp14:editId="7513EE85">
            <wp:extent cx="6264998" cy="3147577"/>
            <wp:effectExtent l="0" t="0" r="0" b="2540"/>
            <wp:docPr id="8" name="Изображение 8" descr="10.9.2:Users:mcstore:Desktop:FLAT ROYAL:ДОКУМЕНТЫ:РЕГЛАМЕНТ:Kormushky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.9.2:Users:mcstore:Desktop:FLAT ROYAL:ДОКУМЕНТЫ:РЕГЛАМЕНТ:Kormushky_UK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73" cy="31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E6AB7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66E0A207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</w:p>
    <w:p w14:paraId="52B4E58C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b/>
          <w:sz w:val="28"/>
          <w:szCs w:val="28"/>
          <w:lang w:val="sk-SK"/>
        </w:rPr>
        <w:t>9.8. JE ZAKÁZANÉ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pomocou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podávača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Raketa</w:t>
      </w:r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naberačky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katapultu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 xml:space="preserve"> na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štatíve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pomocou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rybárskych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prútov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k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ŕmenia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(SPOD), 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JE ZAKÁZANÉ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používať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materiály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PVA.</w:t>
      </w:r>
    </w:p>
    <w:p w14:paraId="3CA701A8" w14:textId="3C4605A3" w:rsidR="00770AB5" w:rsidRPr="00EE06D3" w:rsidRDefault="00853303" w:rsidP="00853303">
      <w:pPr>
        <w:jc w:val="both"/>
        <w:rPr>
          <w:rFonts w:ascii="Calibri" w:hAnsi="Calibri" w:cs="Calibri"/>
          <w:sz w:val="28"/>
          <w:szCs w:val="28"/>
        </w:rPr>
      </w:pPr>
      <w:r w:rsidRPr="00EE06D3">
        <w:rPr>
          <w:rFonts w:ascii="Calibri" w:hAnsi="Calibri" w:cs="Calibri"/>
          <w:sz w:val="28"/>
          <w:szCs w:val="28"/>
        </w:rPr>
        <w:t xml:space="preserve">9.9. </w:t>
      </w:r>
      <w:proofErr w:type="spellStart"/>
      <w:r w:rsidRPr="00EE06D3">
        <w:rPr>
          <w:rFonts w:ascii="Calibri" w:hAnsi="Calibri" w:cs="Calibri"/>
          <w:sz w:val="28"/>
          <w:szCs w:val="28"/>
        </w:rPr>
        <w:t>Rovnako</w:t>
      </w:r>
      <w:proofErr w:type="spellEnd"/>
      <w:r w:rsidRPr="00EE06D3">
        <w:rPr>
          <w:rFonts w:ascii="Calibri" w:hAnsi="Calibri" w:cs="Calibri"/>
          <w:b/>
          <w:sz w:val="28"/>
          <w:szCs w:val="28"/>
          <w:lang w:val="sk-SK"/>
        </w:rPr>
        <w:t xml:space="preserve"> JE ZAKÁZANÉ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akékoľvek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rybárstvo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zariaden</w:t>
      </w:r>
      <w:r w:rsidRPr="00EE06D3">
        <w:rPr>
          <w:rFonts w:ascii="Calibri" w:hAnsi="Calibri" w:cs="Calibri"/>
          <w:sz w:val="28"/>
          <w:szCs w:val="28"/>
          <w:lang w:val="sk-SK"/>
        </w:rPr>
        <w:t>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kŕmenie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odlievanie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tryskami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poháňané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stlačeným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vzduchom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plyn</w:t>
      </w:r>
      <w:r w:rsidRPr="00EE06D3">
        <w:rPr>
          <w:rFonts w:ascii="Calibri" w:hAnsi="Calibri" w:cs="Calibri"/>
          <w:sz w:val="28"/>
          <w:szCs w:val="28"/>
          <w:lang w:val="sk-SK"/>
        </w:rPr>
        <w:t>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elektrin</w:t>
      </w:r>
      <w:r w:rsidRPr="00EE06D3">
        <w:rPr>
          <w:rFonts w:ascii="Calibri" w:hAnsi="Calibri" w:cs="Calibri"/>
          <w:sz w:val="28"/>
          <w:szCs w:val="28"/>
          <w:lang w:val="sk-SK"/>
        </w:rPr>
        <w:t>ou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3F530852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lastRenderedPageBreak/>
        <w:t xml:space="preserve">11.8. </w:t>
      </w:r>
      <w:proofErr w:type="spellStart"/>
      <w:r w:rsidRPr="00EE06D3">
        <w:rPr>
          <w:rFonts w:ascii="Calibri" w:hAnsi="Calibri" w:cs="Calibri"/>
          <w:sz w:val="28"/>
          <w:szCs w:val="28"/>
        </w:rPr>
        <w:t>Nezabudnite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že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povolená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len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bezpečná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I</w:t>
      </w:r>
      <w:r w:rsidRPr="00EE06D3">
        <w:rPr>
          <w:rFonts w:ascii="Calibri" w:hAnsi="Calibri" w:cs="Calibri"/>
          <w:sz w:val="28"/>
          <w:szCs w:val="28"/>
        </w:rPr>
        <w:t>n-</w:t>
      </w:r>
      <w:proofErr w:type="spellStart"/>
      <w:r w:rsidRPr="00EE06D3">
        <w:rPr>
          <w:rFonts w:ascii="Calibri" w:hAnsi="Calibri" w:cs="Calibri"/>
          <w:sz w:val="28"/>
          <w:szCs w:val="28"/>
        </w:rPr>
        <w:t>line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montáž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ktorá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umožňuje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úniku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rýb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EE06D3">
        <w:rPr>
          <w:rFonts w:ascii="Calibri" w:hAnsi="Calibri" w:cs="Calibri"/>
          <w:sz w:val="28"/>
          <w:szCs w:val="28"/>
        </w:rPr>
        <w:t>krmítka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prerušenia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hlavnej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línie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03946757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11.12.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JE ZAKÁZANÉ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odovzdávať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akékoľvek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prijímať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niekým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5FD797C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11.16. </w:t>
      </w:r>
      <w:r w:rsidRPr="00EE06D3">
        <w:rPr>
          <w:rFonts w:ascii="Calibri" w:hAnsi="Calibri" w:cs="Calibri"/>
          <w:sz w:val="28"/>
          <w:szCs w:val="28"/>
          <w:lang w:val="sk-SK"/>
        </w:rPr>
        <w:t>Tím</w:t>
      </w:r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</w:t>
      </w:r>
      <w:proofErr w:type="spellEnd"/>
      <w:r w:rsidRPr="00EE06D3">
        <w:rPr>
          <w:rFonts w:ascii="Calibri" w:hAnsi="Calibri" w:cs="Calibri"/>
          <w:sz w:val="28"/>
          <w:szCs w:val="28"/>
          <w:lang w:val="sk-SK"/>
        </w:rPr>
        <w:t>ý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ulovil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druhu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veľkosti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neuvedené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odseku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11.5 </w:t>
      </w:r>
      <w:proofErr w:type="spellStart"/>
      <w:r w:rsidRPr="00EE06D3">
        <w:rPr>
          <w:rFonts w:ascii="Calibri" w:hAnsi="Calibri" w:cs="Calibri"/>
          <w:sz w:val="28"/>
          <w:szCs w:val="28"/>
        </w:rPr>
        <w:t>tohto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Poriadku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zakázané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loviť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amatérsky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športový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rybolov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EE06D3">
        <w:rPr>
          <w:rFonts w:ascii="Calibri" w:hAnsi="Calibri" w:cs="Calibri"/>
          <w:sz w:val="28"/>
          <w:szCs w:val="28"/>
        </w:rPr>
        <w:t>tejto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oblasti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povinné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okamžite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prepustiť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do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vodného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útvaru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6CE7D96E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11.17. </w:t>
      </w:r>
      <w:proofErr w:type="spellStart"/>
      <w:r w:rsidRPr="00EE06D3">
        <w:rPr>
          <w:rFonts w:ascii="Calibri" w:hAnsi="Calibri" w:cs="Calibri"/>
          <w:sz w:val="28"/>
          <w:szCs w:val="28"/>
        </w:rPr>
        <w:t>Počas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E</w:t>
      </w:r>
      <w:proofErr w:type="spellStart"/>
      <w:r w:rsidRPr="00EE06D3">
        <w:rPr>
          <w:rFonts w:ascii="Calibri" w:hAnsi="Calibri" w:cs="Calibri"/>
          <w:sz w:val="28"/>
          <w:szCs w:val="28"/>
        </w:rPr>
        <w:t>táp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zakázané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aby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účastník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intoxikovaný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alebo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  <w:lang w:val="sk-SK"/>
        </w:rPr>
        <w:t>nadroh</w:t>
      </w:r>
      <w:r w:rsidRPr="00EE06D3">
        <w:rPr>
          <w:rFonts w:ascii="Calibri" w:hAnsi="Calibri" w:cs="Calibri"/>
          <w:sz w:val="28"/>
          <w:szCs w:val="28"/>
        </w:rPr>
        <w:t>ovaný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EE06D3">
        <w:rPr>
          <w:rFonts w:ascii="Calibri" w:hAnsi="Calibri" w:cs="Calibri"/>
          <w:sz w:val="28"/>
          <w:szCs w:val="28"/>
        </w:rPr>
        <w:t>Je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tiež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</w:rPr>
        <w:t>ZAKÁZANÉ</w:t>
      </w:r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kričať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vydávať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hluk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hlasno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zapínať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hudbu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pestovať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oheň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v </w:t>
      </w:r>
      <w:r w:rsidRPr="00EE06D3">
        <w:rPr>
          <w:rFonts w:ascii="Calibri" w:hAnsi="Calibri" w:cs="Calibri"/>
          <w:sz w:val="28"/>
          <w:szCs w:val="28"/>
          <w:lang w:val="sk-SK"/>
        </w:rPr>
        <w:t>S</w:t>
      </w:r>
      <w:proofErr w:type="spellStart"/>
      <w:r w:rsidRPr="00EE06D3">
        <w:rPr>
          <w:rFonts w:ascii="Calibri" w:hAnsi="Calibri" w:cs="Calibri"/>
          <w:sz w:val="28"/>
          <w:szCs w:val="28"/>
        </w:rPr>
        <w:t>ektore</w:t>
      </w:r>
      <w:proofErr w:type="spellEnd"/>
      <w:r w:rsidRPr="00EE06D3">
        <w:rPr>
          <w:rFonts w:ascii="Calibri" w:hAnsi="Calibri" w:cs="Calibri"/>
          <w:sz w:val="28"/>
          <w:szCs w:val="28"/>
        </w:rPr>
        <w:t>.</w:t>
      </w:r>
    </w:p>
    <w:p w14:paraId="158D4D1F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  <w:r w:rsidRPr="00EE06D3">
        <w:rPr>
          <w:rFonts w:ascii="Calibri" w:hAnsi="Calibri" w:cs="Calibri"/>
          <w:sz w:val="28"/>
          <w:szCs w:val="28"/>
        </w:rPr>
        <w:t xml:space="preserve">11.18. </w:t>
      </w:r>
      <w:proofErr w:type="spellStart"/>
      <w:r w:rsidRPr="00EE06D3">
        <w:rPr>
          <w:rFonts w:ascii="Calibri" w:hAnsi="Calibri" w:cs="Calibri"/>
          <w:sz w:val="28"/>
          <w:szCs w:val="28"/>
        </w:rPr>
        <w:t>Tím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zúčastňujúci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urnaja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musí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bezpochyby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splniť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požiadavky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ktoré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boli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pridelené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R</w:t>
      </w:r>
      <w:proofErr w:type="spellStart"/>
      <w:r w:rsidRPr="00EE06D3">
        <w:rPr>
          <w:rFonts w:ascii="Calibri" w:hAnsi="Calibri" w:cs="Calibri"/>
          <w:sz w:val="28"/>
          <w:szCs w:val="28"/>
        </w:rPr>
        <w:t>ozhodcami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r w:rsidRPr="00EE06D3">
        <w:rPr>
          <w:rFonts w:ascii="Calibri" w:hAnsi="Calibri" w:cs="Calibri"/>
          <w:sz w:val="28"/>
          <w:szCs w:val="28"/>
          <w:lang w:val="sk-SK"/>
        </w:rPr>
        <w:t xml:space="preserve">Hlavným </w:t>
      </w:r>
      <w:proofErr w:type="spellStart"/>
      <w:r w:rsidRPr="00EE06D3">
        <w:rPr>
          <w:rFonts w:ascii="Calibri" w:hAnsi="Calibri" w:cs="Calibri"/>
          <w:sz w:val="28"/>
          <w:szCs w:val="28"/>
        </w:rPr>
        <w:t>rozhodca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EE06D3">
        <w:rPr>
          <w:rFonts w:ascii="Calibri" w:hAnsi="Calibri" w:cs="Calibri"/>
          <w:sz w:val="28"/>
          <w:szCs w:val="28"/>
        </w:rPr>
        <w:t>zástupcami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O</w:t>
      </w:r>
      <w:proofErr w:type="spellStart"/>
      <w:r w:rsidRPr="00EE06D3">
        <w:rPr>
          <w:rFonts w:ascii="Calibri" w:hAnsi="Calibri" w:cs="Calibri"/>
          <w:sz w:val="28"/>
          <w:szCs w:val="28"/>
        </w:rPr>
        <w:t>rganizátorov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EE06D3">
        <w:rPr>
          <w:rFonts w:ascii="Calibri" w:hAnsi="Calibri" w:cs="Calibri"/>
          <w:sz w:val="28"/>
          <w:szCs w:val="28"/>
        </w:rPr>
        <w:t>pokiaľ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ide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EE06D3">
        <w:rPr>
          <w:rFonts w:ascii="Calibri" w:hAnsi="Calibri" w:cs="Calibri"/>
          <w:sz w:val="28"/>
          <w:szCs w:val="28"/>
        </w:rPr>
        <w:t>vykonávanie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súťažných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pravidiel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. V </w:t>
      </w:r>
      <w:proofErr w:type="spellStart"/>
      <w:r w:rsidRPr="00EE06D3">
        <w:rPr>
          <w:rFonts w:ascii="Calibri" w:hAnsi="Calibri" w:cs="Calibri"/>
          <w:sz w:val="28"/>
          <w:szCs w:val="28"/>
        </w:rPr>
        <w:t>opačnom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prípade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E06D3">
        <w:rPr>
          <w:rFonts w:ascii="Calibri" w:hAnsi="Calibri" w:cs="Calibri"/>
          <w:sz w:val="28"/>
          <w:szCs w:val="28"/>
        </w:rPr>
        <w:t>bude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sz w:val="28"/>
          <w:szCs w:val="28"/>
          <w:lang w:val="sk-SK"/>
        </w:rPr>
        <w:t>T</w:t>
      </w:r>
      <w:proofErr w:type="spellStart"/>
      <w:r w:rsidRPr="00EE06D3">
        <w:rPr>
          <w:rFonts w:ascii="Calibri" w:hAnsi="Calibri" w:cs="Calibri"/>
          <w:sz w:val="28"/>
          <w:szCs w:val="28"/>
        </w:rPr>
        <w:t>ím</w:t>
      </w:r>
      <w:proofErr w:type="spellEnd"/>
      <w:r w:rsidRPr="00EE06D3">
        <w:rPr>
          <w:rFonts w:ascii="Calibri" w:hAnsi="Calibri" w:cs="Calibri"/>
          <w:sz w:val="28"/>
          <w:szCs w:val="28"/>
        </w:rPr>
        <w:t xml:space="preserve"> </w:t>
      </w:r>
      <w:r w:rsidRPr="00EE06D3">
        <w:rPr>
          <w:rFonts w:ascii="Calibri" w:hAnsi="Calibri" w:cs="Calibri"/>
          <w:b/>
          <w:sz w:val="28"/>
          <w:szCs w:val="28"/>
          <w:lang w:val="sk-SK"/>
        </w:rPr>
        <w:t>DISKVALIFIKOVANÝ</w:t>
      </w:r>
      <w:r w:rsidRPr="00EE06D3">
        <w:rPr>
          <w:rFonts w:ascii="Calibri" w:hAnsi="Calibri" w:cs="Calibri"/>
          <w:sz w:val="28"/>
          <w:szCs w:val="28"/>
        </w:rPr>
        <w:t>.</w:t>
      </w:r>
    </w:p>
    <w:p w14:paraId="655314D4" w14:textId="77777777" w:rsidR="00853303" w:rsidRPr="00EE06D3" w:rsidRDefault="00853303" w:rsidP="00853303">
      <w:pPr>
        <w:jc w:val="both"/>
        <w:rPr>
          <w:rFonts w:ascii="Calibri" w:hAnsi="Calibri" w:cs="Calibri"/>
          <w:sz w:val="28"/>
          <w:szCs w:val="28"/>
          <w:lang w:val="sk-SK"/>
        </w:rPr>
      </w:pPr>
    </w:p>
    <w:sectPr w:rsidR="00853303" w:rsidRPr="00EE06D3" w:rsidSect="00D7609D">
      <w:pgSz w:w="11900" w:h="16840" w:code="9"/>
      <w:pgMar w:top="1440" w:right="1105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5"/>
    <w:rsid w:val="001D78D4"/>
    <w:rsid w:val="0038447E"/>
    <w:rsid w:val="00692F59"/>
    <w:rsid w:val="00770AB5"/>
    <w:rsid w:val="00781228"/>
    <w:rsid w:val="00853303"/>
    <w:rsid w:val="00A12185"/>
    <w:rsid w:val="00A23673"/>
    <w:rsid w:val="00D7609D"/>
    <w:rsid w:val="00E43439"/>
    <w:rsid w:val="00EE06D3"/>
    <w:rsid w:val="00EF6953"/>
    <w:rsid w:val="00F46491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4E37"/>
  <w15:chartTrackingRefBased/>
  <w15:docId w15:val="{73913BD4-F085-4241-B9F9-4FF0BF1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654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9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1615</Words>
  <Characters>10260</Characters>
  <Application>Microsoft Office Word</Application>
  <DocSecurity>0</DocSecurity>
  <Lines>148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Вавілен Асаговський</dc:creator>
  <cp:keywords/>
  <dc:description/>
  <cp:lastModifiedBy>Вавілен Асаговський</cp:lastModifiedBy>
  <cp:revision>3</cp:revision>
  <dcterms:created xsi:type="dcterms:W3CDTF">2019-08-28T21:52:00Z</dcterms:created>
  <dcterms:modified xsi:type="dcterms:W3CDTF">2019-08-28T21:57:00Z</dcterms:modified>
</cp:coreProperties>
</file>